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1BB" w:rsidRPr="00CC68B8" w:rsidRDefault="00CC68B8" w:rsidP="00CC68B8">
      <w:pPr>
        <w:pStyle w:val="a3"/>
        <w:tabs>
          <w:tab w:val="left" w:pos="720"/>
        </w:tabs>
        <w:ind w:firstLine="720"/>
        <w:jc w:val="center"/>
        <w:rPr>
          <w:sz w:val="28"/>
          <w:szCs w:val="28"/>
          <w:lang w:val="kk-KZ"/>
        </w:rPr>
      </w:pPr>
      <w:r w:rsidRPr="00CC68B8">
        <w:rPr>
          <w:sz w:val="28"/>
          <w:szCs w:val="28"/>
        </w:rPr>
        <w:t>СТАТИСТИЧЕСКИЕ ОШИБКИ И ОЦЕНКА ДОСТОВЕРНОСТИ ВЫБОРОЧНЫХ ПОКАЗАТЕЛЕЙ</w:t>
      </w:r>
    </w:p>
    <w:p w:rsidR="00CC68B8" w:rsidRDefault="00CC68B8" w:rsidP="00CC68B8">
      <w:pPr>
        <w:pStyle w:val="a3"/>
        <w:tabs>
          <w:tab w:val="left" w:pos="720"/>
        </w:tabs>
        <w:ind w:firstLine="720"/>
        <w:jc w:val="center"/>
        <w:rPr>
          <w:b/>
          <w:sz w:val="28"/>
          <w:szCs w:val="28"/>
          <w:lang w:val="kk-KZ"/>
        </w:rPr>
      </w:pPr>
    </w:p>
    <w:p w:rsidR="00CC68B8" w:rsidRPr="00CC68B8" w:rsidRDefault="00CC68B8" w:rsidP="00CC68B8">
      <w:pPr>
        <w:pStyle w:val="a3"/>
        <w:ind w:firstLine="720"/>
        <w:rPr>
          <w:sz w:val="28"/>
          <w:szCs w:val="28"/>
        </w:rPr>
      </w:pPr>
      <w:r w:rsidRPr="00CC68B8">
        <w:rPr>
          <w:sz w:val="28"/>
          <w:szCs w:val="28"/>
        </w:rPr>
        <w:t>ЗАДАНИЕ:</w:t>
      </w:r>
    </w:p>
    <w:p w:rsidR="00CC68B8" w:rsidRPr="00CC68B8" w:rsidRDefault="00CC68B8" w:rsidP="00CC68B8">
      <w:pPr>
        <w:pStyle w:val="a3"/>
        <w:tabs>
          <w:tab w:val="left" w:pos="72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Теоретически изучить материал, </w:t>
      </w:r>
      <w:r w:rsidRPr="00CC68B8">
        <w:rPr>
          <w:sz w:val="28"/>
          <w:szCs w:val="28"/>
        </w:rPr>
        <w:t>выполнить</w:t>
      </w:r>
      <w:r>
        <w:rPr>
          <w:sz w:val="28"/>
          <w:szCs w:val="28"/>
        </w:rPr>
        <w:t xml:space="preserve"> конспект и</w:t>
      </w:r>
      <w:r w:rsidRPr="00CC68B8">
        <w:rPr>
          <w:sz w:val="28"/>
          <w:szCs w:val="28"/>
        </w:rPr>
        <w:t xml:space="preserve"> расчет примеров</w:t>
      </w:r>
    </w:p>
    <w:p w:rsidR="00CC68B8" w:rsidRPr="00CC68B8" w:rsidRDefault="00CC68B8" w:rsidP="00CC68B8">
      <w:pPr>
        <w:pStyle w:val="a3"/>
        <w:tabs>
          <w:tab w:val="left" w:pos="720"/>
        </w:tabs>
        <w:ind w:firstLine="720"/>
        <w:jc w:val="center"/>
        <w:rPr>
          <w:b/>
          <w:sz w:val="28"/>
          <w:szCs w:val="28"/>
          <w:lang w:val="kk-KZ"/>
        </w:rPr>
      </w:pP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 xml:space="preserve">Необходимо знать, что статистическая ошибка </w:t>
      </w:r>
      <w:proofErr w:type="gramStart"/>
      <w:r w:rsidRPr="003C498F">
        <w:rPr>
          <w:sz w:val="28"/>
          <w:szCs w:val="28"/>
        </w:rPr>
        <w:t xml:space="preserve">указывает </w:t>
      </w:r>
      <w:r w:rsidRPr="003C498F">
        <w:rPr>
          <w:sz w:val="28"/>
          <w:szCs w:val="28"/>
          <w:u w:val="single"/>
        </w:rPr>
        <w:t>н</w:t>
      </w:r>
      <w:r w:rsidRPr="003C498F">
        <w:rPr>
          <w:sz w:val="28"/>
          <w:szCs w:val="28"/>
        </w:rPr>
        <w:t>а возможные отклонения средней арифметической полученной на выборке М от средней арифметической генеральной совокупности М. Возникает</w:t>
      </w:r>
      <w:proofErr w:type="gramEnd"/>
      <w:r w:rsidRPr="003C498F">
        <w:rPr>
          <w:sz w:val="28"/>
          <w:szCs w:val="28"/>
        </w:rPr>
        <w:t xml:space="preserve"> она в силу тех обстоятельств, что любая выборка, являясь только частью генеральной совокупности, не может абсолютно точно отразить ее свойство.</w:t>
      </w:r>
    </w:p>
    <w:p w:rsidR="00AB01BB" w:rsidRDefault="00AB01BB" w:rsidP="00AB01BB">
      <w:pPr>
        <w:pStyle w:val="a3"/>
        <w:tabs>
          <w:tab w:val="left" w:pos="720"/>
        </w:tabs>
        <w:ind w:firstLine="720"/>
        <w:jc w:val="both"/>
        <w:rPr>
          <w:sz w:val="28"/>
          <w:szCs w:val="28"/>
        </w:rPr>
      </w:pPr>
      <w:proofErr w:type="gramStart"/>
      <w:r w:rsidRPr="003C498F">
        <w:rPr>
          <w:sz w:val="28"/>
          <w:szCs w:val="28"/>
        </w:rPr>
        <w:t>Свойство выборочных групп с определенной точностью и достаточной надежной надёжностью характеризовать соответствующие генеральное совокупности называют репрезентативностью.</w:t>
      </w:r>
      <w:proofErr w:type="gramEnd"/>
      <w:r w:rsidRPr="003C498F">
        <w:rPr>
          <w:sz w:val="28"/>
          <w:szCs w:val="28"/>
        </w:rPr>
        <w:t xml:space="preserve"> Она позволяет охарактеризовать всю совокупность особей на основе изучения только ее части. Чем больше выборка, тем меньше статистическая ошибка. </w:t>
      </w:r>
      <w:proofErr w:type="gramStart"/>
      <w:r w:rsidRPr="003C498F">
        <w:rPr>
          <w:sz w:val="28"/>
          <w:szCs w:val="28"/>
        </w:rPr>
        <w:t>Фактическая</w:t>
      </w:r>
      <w:proofErr w:type="gramEnd"/>
      <w:r w:rsidRPr="003C498F">
        <w:rPr>
          <w:sz w:val="28"/>
          <w:szCs w:val="28"/>
        </w:rPr>
        <w:t xml:space="preserve"> выборочная средняя М отклоняется от теоретической средней генеральной совокупности М в </w:t>
      </w:r>
      <w:r w:rsidRPr="003C498F">
        <w:rPr>
          <w:position w:val="-8"/>
          <w:sz w:val="28"/>
          <w:szCs w:val="28"/>
        </w:rPr>
        <w:object w:dxaOrig="3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pt" o:ole="">
            <v:imagedata r:id="rId5" o:title=""/>
          </v:shape>
          <o:OLEObject Type="Embed" ProgID="Equation.3" ShapeID="_x0000_i1025" DrawAspect="Content" ObjectID="_1647460182" r:id="rId6"/>
        </w:object>
      </w:r>
      <w:r w:rsidRPr="003C498F">
        <w:rPr>
          <w:sz w:val="28"/>
          <w:szCs w:val="28"/>
        </w:rPr>
        <w:t xml:space="preserve"> раз по сравнению с отдельными вариантами данного распределения. Ошибку репрезентативности выборочной средней вычисляют по формуле</w:t>
      </w:r>
    </w:p>
    <w:p w:rsidR="00AB01BB" w:rsidRPr="003C498F" w:rsidRDefault="00AB01BB" w:rsidP="00AB01BB">
      <w:pPr>
        <w:pStyle w:val="a3"/>
        <w:tabs>
          <w:tab w:val="left" w:pos="720"/>
        </w:tabs>
        <w:ind w:firstLine="720"/>
        <w:jc w:val="both"/>
        <w:rPr>
          <w:sz w:val="28"/>
          <w:szCs w:val="28"/>
        </w:rPr>
      </w:pPr>
    </w:p>
    <w:p w:rsidR="00AB01BB" w:rsidRDefault="00AB01BB" w:rsidP="00AB01BB">
      <w:pPr>
        <w:pStyle w:val="a3"/>
        <w:jc w:val="center"/>
        <w:rPr>
          <w:sz w:val="28"/>
          <w:szCs w:val="28"/>
        </w:rPr>
      </w:pP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</w:rPr>
        <w:t xml:space="preserve">= </w:t>
      </w:r>
      <w:r w:rsidRPr="003C498F">
        <w:rPr>
          <w:position w:val="-28"/>
          <w:sz w:val="28"/>
          <w:szCs w:val="28"/>
          <w:lang w:val="en-US"/>
        </w:rPr>
        <w:object w:dxaOrig="960" w:dyaOrig="660">
          <v:shape id="_x0000_i1026" type="#_x0000_t75" style="width:48pt;height:33pt" o:ole="">
            <v:imagedata r:id="rId7" o:title=""/>
          </v:shape>
          <o:OLEObject Type="Embed" ProgID="Equation.3" ShapeID="_x0000_i1026" DrawAspect="Content" ObjectID="_1647460183" r:id="rId8"/>
        </w:object>
      </w:r>
    </w:p>
    <w:p w:rsidR="00AB01BB" w:rsidRPr="00720D62" w:rsidRDefault="00AB01BB" w:rsidP="00AB01BB">
      <w:pPr>
        <w:pStyle w:val="a3"/>
        <w:jc w:val="center"/>
        <w:rPr>
          <w:sz w:val="28"/>
          <w:szCs w:val="28"/>
        </w:rPr>
      </w:pP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Для других биометрических показателей формулы вычисления ошибок будут приведены далее.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Биометрические методы учета ошибок репрезентативности дают возможности определять доверительные границы генеральных параметров и достоверность  выборочных разностей.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Крайние значения, в пределах которых может находиться искомая средняя арифметическая генерального параметра, на</w:t>
      </w:r>
      <w:r w:rsidRPr="003C498F">
        <w:rPr>
          <w:sz w:val="28"/>
          <w:szCs w:val="28"/>
          <w:u w:val="single"/>
        </w:rPr>
        <w:t>зы</w:t>
      </w:r>
      <w:r w:rsidRPr="003C498F">
        <w:rPr>
          <w:sz w:val="28"/>
          <w:szCs w:val="28"/>
        </w:rPr>
        <w:t xml:space="preserve">вают доверительными границами. Зная среднюю арифметическую М и ошибку </w:t>
      </w: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</w:rPr>
        <w:t xml:space="preserve"> выборочной совокупности, можно с определенной степенью доверенности и точности определить те границы, в которых лежит </w:t>
      </w:r>
      <w:proofErr w:type="gramStart"/>
      <w:r w:rsidRPr="003C498F">
        <w:rPr>
          <w:sz w:val="28"/>
          <w:szCs w:val="28"/>
        </w:rPr>
        <w:t>средняя</w:t>
      </w:r>
      <w:proofErr w:type="gramEnd"/>
      <w:r w:rsidRPr="003C498F">
        <w:rPr>
          <w:sz w:val="28"/>
          <w:szCs w:val="28"/>
        </w:rPr>
        <w:t xml:space="preserve"> М</w:t>
      </w:r>
      <w:r w:rsidRPr="003C498F">
        <w:rPr>
          <w:sz w:val="28"/>
          <w:szCs w:val="28"/>
          <w:u w:val="single"/>
        </w:rPr>
        <w:t xml:space="preserve"> г</w:t>
      </w:r>
      <w:r w:rsidRPr="003C498F">
        <w:rPr>
          <w:sz w:val="28"/>
          <w:szCs w:val="28"/>
        </w:rPr>
        <w:t xml:space="preserve">енеральной совокупности. Доказано, что средняя арифметическая выборки (М) </w:t>
      </w:r>
      <w:r w:rsidRPr="003C498F">
        <w:rPr>
          <w:sz w:val="28"/>
          <w:szCs w:val="28"/>
          <w:lang w:val="en-US"/>
        </w:rPr>
        <w:t>n</w:t>
      </w:r>
      <w:r w:rsidRPr="003C498F">
        <w:rPr>
          <w:sz w:val="28"/>
          <w:szCs w:val="28"/>
        </w:rPr>
        <w:t>&gt;30 отклоняется от средней арифметической генеральной совокупности М в 95% случаев не более</w:t>
      </w:r>
      <w:proofErr w:type="gramStart"/>
      <w:r w:rsidRPr="003C498F">
        <w:rPr>
          <w:sz w:val="28"/>
          <w:szCs w:val="28"/>
        </w:rPr>
        <w:t>,</w:t>
      </w:r>
      <w:proofErr w:type="gramEnd"/>
      <w:r w:rsidRPr="003C498F">
        <w:rPr>
          <w:sz w:val="28"/>
          <w:szCs w:val="28"/>
        </w:rPr>
        <w:t xml:space="preserve"> чем на </w:t>
      </w:r>
      <w:smartTag w:uri="urn:schemas-microsoft-com:office:smarttags" w:element="metricconverter">
        <w:smartTagPr>
          <w:attr w:name="ProductID" w:val="1,96 m"/>
        </w:smartTagPr>
        <w:r w:rsidRPr="003C498F">
          <w:rPr>
            <w:sz w:val="28"/>
            <w:szCs w:val="28"/>
          </w:rPr>
          <w:t xml:space="preserve">1,96 </w:t>
        </w:r>
        <w:r w:rsidRPr="003C498F">
          <w:rPr>
            <w:sz w:val="28"/>
            <w:szCs w:val="28"/>
            <w:lang w:val="en-US"/>
          </w:rPr>
          <w:t>m</w:t>
        </w:r>
      </w:smartTag>
      <w:r w:rsidRPr="003C498F">
        <w:rPr>
          <w:sz w:val="28"/>
          <w:szCs w:val="28"/>
        </w:rPr>
        <w:t xml:space="preserve"> (≈2</w:t>
      </w: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</w:rPr>
        <w:t>). Показатель 95%, выраженный не в процентах, а в долях единицы, называется доверительной вероятностью (</w:t>
      </w:r>
      <w:proofErr w:type="gramStart"/>
      <w:r w:rsidRPr="003C498F">
        <w:rPr>
          <w:sz w:val="28"/>
          <w:szCs w:val="28"/>
        </w:rPr>
        <w:t>Р</w:t>
      </w:r>
      <w:proofErr w:type="gramEnd"/>
      <w:r w:rsidRPr="003C498F">
        <w:rPr>
          <w:sz w:val="28"/>
          <w:szCs w:val="28"/>
        </w:rPr>
        <w:t>=0,95) и указывает на вероятность безошибочного суждения. В зоотехники и ветеринарии принято пользоваться тремя порогами вероятностей: Р</w:t>
      </w:r>
      <w:proofErr w:type="gramStart"/>
      <w:r w:rsidRPr="003C498F">
        <w:rPr>
          <w:sz w:val="28"/>
          <w:szCs w:val="28"/>
          <w:vertAlign w:val="subscript"/>
        </w:rPr>
        <w:t>1</w:t>
      </w:r>
      <w:proofErr w:type="gramEnd"/>
      <w:r w:rsidRPr="003C498F">
        <w:rPr>
          <w:sz w:val="28"/>
          <w:szCs w:val="28"/>
        </w:rPr>
        <w:t>=0,95; Р</w:t>
      </w:r>
      <w:r w:rsidRPr="003C498F">
        <w:rPr>
          <w:sz w:val="28"/>
          <w:szCs w:val="28"/>
          <w:vertAlign w:val="subscript"/>
        </w:rPr>
        <w:t>2</w:t>
      </w:r>
      <w:r w:rsidRPr="003C498F">
        <w:rPr>
          <w:sz w:val="28"/>
          <w:szCs w:val="28"/>
        </w:rPr>
        <w:t>=0,99; Р</w:t>
      </w:r>
      <w:r w:rsidRPr="003C498F">
        <w:rPr>
          <w:sz w:val="28"/>
          <w:szCs w:val="28"/>
          <w:vertAlign w:val="subscript"/>
        </w:rPr>
        <w:t>3</w:t>
      </w:r>
      <w:r w:rsidRPr="003C498F">
        <w:rPr>
          <w:sz w:val="28"/>
          <w:szCs w:val="28"/>
        </w:rPr>
        <w:t>=0,999. Вероятности, которыми принято пренебрегать, записывают как Р</w:t>
      </w:r>
      <w:proofErr w:type="gramStart"/>
      <w:r w:rsidRPr="003C498F">
        <w:rPr>
          <w:sz w:val="28"/>
          <w:szCs w:val="28"/>
          <w:vertAlign w:val="subscript"/>
        </w:rPr>
        <w:t>1</w:t>
      </w:r>
      <w:proofErr w:type="gramEnd"/>
      <w:r w:rsidRPr="003C498F">
        <w:rPr>
          <w:sz w:val="28"/>
          <w:szCs w:val="28"/>
        </w:rPr>
        <w:t>=0,05; Р</w:t>
      </w:r>
      <w:r w:rsidRPr="003C498F">
        <w:rPr>
          <w:sz w:val="28"/>
          <w:szCs w:val="28"/>
          <w:vertAlign w:val="subscript"/>
        </w:rPr>
        <w:t>2</w:t>
      </w:r>
      <w:r w:rsidRPr="003C498F">
        <w:rPr>
          <w:sz w:val="28"/>
          <w:szCs w:val="28"/>
        </w:rPr>
        <w:t>=0,01; и Р</w:t>
      </w:r>
      <w:r w:rsidRPr="003C498F">
        <w:rPr>
          <w:sz w:val="28"/>
          <w:szCs w:val="28"/>
          <w:vertAlign w:val="subscript"/>
        </w:rPr>
        <w:t>3</w:t>
      </w:r>
      <w:r w:rsidRPr="003C498F">
        <w:rPr>
          <w:sz w:val="28"/>
          <w:szCs w:val="28"/>
        </w:rPr>
        <w:t xml:space="preserve">=0,001. </w:t>
      </w:r>
    </w:p>
    <w:p w:rsidR="00AB01BB" w:rsidRPr="003C498F" w:rsidRDefault="00AB01BB" w:rsidP="00AB01BB">
      <w:pPr>
        <w:pStyle w:val="a3"/>
        <w:tabs>
          <w:tab w:val="left" w:pos="720"/>
        </w:tabs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 xml:space="preserve">Зная величину статистической ошибки и ее свойства, можно определить, насколько достоверны данные, полученные в процессе </w:t>
      </w:r>
      <w:r w:rsidRPr="003C498F">
        <w:rPr>
          <w:sz w:val="28"/>
          <w:szCs w:val="28"/>
        </w:rPr>
        <w:lastRenderedPageBreak/>
        <w:t>эксперимента на отдельной выборке, соответствуют истинным данным генеральной совокупности.</w:t>
      </w:r>
    </w:p>
    <w:p w:rsidR="00AB01BB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 xml:space="preserve">Показателями достоверности выборочной совокупности разностей </w:t>
      </w:r>
      <w:proofErr w:type="gramStart"/>
      <w:r w:rsidRPr="003C498F">
        <w:rPr>
          <w:sz w:val="28"/>
          <w:szCs w:val="28"/>
        </w:rPr>
        <w:t>между</w:t>
      </w:r>
      <w:proofErr w:type="gramEnd"/>
      <w:r w:rsidRPr="003C498F">
        <w:rPr>
          <w:sz w:val="28"/>
          <w:szCs w:val="28"/>
        </w:rPr>
        <w:t xml:space="preserve"> </w:t>
      </w:r>
      <w:proofErr w:type="gramStart"/>
      <w:r w:rsidRPr="003C498F">
        <w:rPr>
          <w:sz w:val="28"/>
          <w:szCs w:val="28"/>
        </w:rPr>
        <w:t>средними</w:t>
      </w:r>
      <w:proofErr w:type="gramEnd"/>
      <w:r w:rsidRPr="003C498F">
        <w:rPr>
          <w:sz w:val="28"/>
          <w:szCs w:val="28"/>
        </w:rPr>
        <w:t xml:space="preserve"> арифметическими двух выборках являются критерий достоверности и критерий достоверности разницы. </w:t>
      </w:r>
      <w:proofErr w:type="gramStart"/>
      <w:r w:rsidRPr="003C498F">
        <w:rPr>
          <w:sz w:val="28"/>
          <w:szCs w:val="28"/>
        </w:rPr>
        <w:t>Средняя арифметическая или разность между средними двух групп считается достоверной, т.е. находится в рамках доверительных границ, если она в определенное количество, раз превосходит свою ошибку.</w:t>
      </w:r>
      <w:proofErr w:type="gramEnd"/>
      <w:r w:rsidRPr="003C498F">
        <w:rPr>
          <w:sz w:val="28"/>
          <w:szCs w:val="28"/>
        </w:rPr>
        <w:t xml:space="preserve"> Эта величина зависит от численности выборки, и находят ее по таблице Стьюдента (см. раздел 10). Общую ориентацию для такой оценки дает правило утроенной ошибки, из которого следует, что </w:t>
      </w:r>
      <w:proofErr w:type="gramStart"/>
      <w:r w:rsidRPr="003C498F">
        <w:rPr>
          <w:sz w:val="28"/>
          <w:szCs w:val="28"/>
        </w:rPr>
        <w:t>средняя</w:t>
      </w:r>
      <w:proofErr w:type="gramEnd"/>
      <w:r w:rsidRPr="003C498F">
        <w:rPr>
          <w:sz w:val="28"/>
          <w:szCs w:val="28"/>
        </w:rPr>
        <w:t xml:space="preserve"> арифметическая генеральной совокупности заключена между пределами М±3</w:t>
      </w: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</w:rPr>
        <w:t>. Критерии достоверности вычисляют по формулам: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</w:p>
    <w:p w:rsidR="00AB01BB" w:rsidRDefault="00AB01BB" w:rsidP="00AB01BB">
      <w:pPr>
        <w:pStyle w:val="a3"/>
        <w:jc w:val="center"/>
        <w:rPr>
          <w:sz w:val="28"/>
          <w:szCs w:val="28"/>
        </w:rPr>
      </w:pPr>
      <w:proofErr w:type="spellStart"/>
      <w:proofErr w:type="gramStart"/>
      <w:r w:rsidRPr="003C498F">
        <w:rPr>
          <w:sz w:val="28"/>
          <w:szCs w:val="28"/>
          <w:lang w:val="en-US"/>
        </w:rPr>
        <w:t>t</w:t>
      </w:r>
      <w:r w:rsidRPr="003C498F">
        <w:rPr>
          <w:sz w:val="28"/>
          <w:szCs w:val="28"/>
          <w:vertAlign w:val="subscript"/>
          <w:lang w:val="en-US"/>
        </w:rPr>
        <w:t>M</w:t>
      </w:r>
      <w:proofErr w:type="spellEnd"/>
      <w:proofErr w:type="gramEnd"/>
      <w:r w:rsidRPr="003C498F">
        <w:rPr>
          <w:sz w:val="28"/>
          <w:szCs w:val="28"/>
          <w:vertAlign w:val="subscript"/>
        </w:rPr>
        <w:t>=</w:t>
      </w:r>
      <w:r w:rsidRPr="003C498F">
        <w:rPr>
          <w:position w:val="-24"/>
          <w:sz w:val="28"/>
          <w:szCs w:val="28"/>
          <w:vertAlign w:val="subscript"/>
          <w:lang w:val="en-US"/>
        </w:rPr>
        <w:object w:dxaOrig="440" w:dyaOrig="620">
          <v:shape id="_x0000_i1027" type="#_x0000_t75" style="width:21.75pt;height:30.75pt" o:ole="">
            <v:imagedata r:id="rId9" o:title=""/>
          </v:shape>
          <o:OLEObject Type="Embed" ProgID="Equation.3" ShapeID="_x0000_i1027" DrawAspect="Content" ObjectID="_1647460184" r:id="rId10"/>
        </w:object>
      </w:r>
      <w:r w:rsidRPr="003C498F">
        <w:rPr>
          <w:sz w:val="28"/>
          <w:szCs w:val="28"/>
          <w:vertAlign w:val="subscript"/>
        </w:rPr>
        <w:t xml:space="preserve">       </w:t>
      </w:r>
      <w:r w:rsidRPr="003C498F">
        <w:rPr>
          <w:sz w:val="28"/>
          <w:szCs w:val="28"/>
          <w:lang w:val="en-US"/>
        </w:rPr>
        <w:t>t</w:t>
      </w:r>
      <w:r w:rsidRPr="003C498F">
        <w:rPr>
          <w:sz w:val="28"/>
          <w:szCs w:val="28"/>
          <w:vertAlign w:val="subscript"/>
          <w:lang w:val="en-US"/>
        </w:rPr>
        <w:t>d</w:t>
      </w:r>
      <w:r w:rsidRPr="003C498F">
        <w:rPr>
          <w:sz w:val="28"/>
          <w:szCs w:val="28"/>
        </w:rPr>
        <w:t xml:space="preserve">= </w:t>
      </w:r>
      <w:r w:rsidRPr="003C498F">
        <w:rPr>
          <w:position w:val="-38"/>
          <w:sz w:val="28"/>
          <w:szCs w:val="28"/>
          <w:lang w:val="en-US"/>
        </w:rPr>
        <w:object w:dxaOrig="1420" w:dyaOrig="780">
          <v:shape id="_x0000_i1028" type="#_x0000_t75" style="width:71.25pt;height:39pt" o:ole="">
            <v:imagedata r:id="rId11" o:title=""/>
          </v:shape>
          <o:OLEObject Type="Embed" ProgID="Equation.3" ShapeID="_x0000_i1028" DrawAspect="Content" ObjectID="_1647460185" r:id="rId12"/>
        </w:object>
      </w:r>
    </w:p>
    <w:p w:rsidR="00AB01BB" w:rsidRPr="00C51762" w:rsidRDefault="00AB01BB" w:rsidP="00AB01BB">
      <w:pPr>
        <w:pStyle w:val="a3"/>
        <w:jc w:val="center"/>
        <w:rPr>
          <w:sz w:val="28"/>
          <w:szCs w:val="28"/>
        </w:rPr>
      </w:pPr>
    </w:p>
    <w:p w:rsidR="00AB01BB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Разность достоверна – это значит, что если в выборочном исследовании оказалась разница между выборочными группами, то такая же по знаку будет и между соответствующими генеральными параметрами. Следовательно, основной вывод исследований может быть обобщен и перенесен на соответствующие генеральные совокупности.</w:t>
      </w:r>
    </w:p>
    <w:p w:rsidR="00CC68B8" w:rsidRPr="003C498F" w:rsidRDefault="00CC68B8" w:rsidP="00AB01BB">
      <w:pPr>
        <w:pStyle w:val="a3"/>
        <w:ind w:firstLine="720"/>
        <w:jc w:val="both"/>
        <w:rPr>
          <w:sz w:val="28"/>
          <w:szCs w:val="28"/>
        </w:rPr>
      </w:pPr>
    </w:p>
    <w:p w:rsidR="00AB01BB" w:rsidRPr="003C498F" w:rsidRDefault="00CC68B8" w:rsidP="00AB01BB">
      <w:pPr>
        <w:pStyle w:val="a3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Пример:</w:t>
      </w:r>
      <w:r w:rsidR="00AB01BB" w:rsidRPr="003C498F">
        <w:rPr>
          <w:sz w:val="28"/>
          <w:szCs w:val="28"/>
        </w:rPr>
        <w:t xml:space="preserve"> Необходимо установить, имеется ли достоверная разница между высотой в холке жеребцов и кобыл орловской породы. Для проведений измерений было взято 10 жеребцов и 10 кобыл методом случайного отбора. По результатам биометрической обработки получены следующие показатели:</w:t>
      </w:r>
    </w:p>
    <w:p w:rsidR="00AB01BB" w:rsidRPr="003C498F" w:rsidRDefault="00AB01BB" w:rsidP="00AB01BB">
      <w:pPr>
        <w:pStyle w:val="a3"/>
        <w:jc w:val="both"/>
        <w:rPr>
          <w:sz w:val="28"/>
          <w:szCs w:val="28"/>
        </w:rPr>
      </w:pPr>
      <w:r w:rsidRPr="003C498F">
        <w:rPr>
          <w:sz w:val="28"/>
          <w:szCs w:val="28"/>
          <w:lang w:val="en-US"/>
        </w:rPr>
        <w:t>n</w:t>
      </w:r>
      <w:r w:rsidRPr="003C498F">
        <w:rPr>
          <w:sz w:val="28"/>
          <w:szCs w:val="28"/>
          <w:vertAlign w:val="subscript"/>
        </w:rPr>
        <w:t>1</w:t>
      </w:r>
      <w:r w:rsidRPr="003C498F">
        <w:rPr>
          <w:sz w:val="28"/>
          <w:szCs w:val="28"/>
        </w:rPr>
        <w:t xml:space="preserve">♂=10           </w:t>
      </w: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  <w:vertAlign w:val="subscript"/>
        </w:rPr>
        <w:t>1</w:t>
      </w:r>
      <w:r w:rsidRPr="003C498F">
        <w:rPr>
          <w:sz w:val="28"/>
          <w:szCs w:val="28"/>
        </w:rPr>
        <w:t>±</w:t>
      </w: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  <w:vertAlign w:val="subscript"/>
        </w:rPr>
        <w:t>1</w:t>
      </w:r>
      <w:r w:rsidRPr="003C498F">
        <w:rPr>
          <w:sz w:val="28"/>
          <w:szCs w:val="28"/>
        </w:rPr>
        <w:t>= 160.9±0.9см;</w:t>
      </w:r>
    </w:p>
    <w:p w:rsidR="00AB01BB" w:rsidRPr="003C498F" w:rsidRDefault="00AB01BB" w:rsidP="00AB01BB">
      <w:pPr>
        <w:pStyle w:val="a3"/>
        <w:jc w:val="both"/>
        <w:rPr>
          <w:sz w:val="28"/>
          <w:szCs w:val="28"/>
        </w:rPr>
      </w:pPr>
      <w:r w:rsidRPr="003C498F">
        <w:rPr>
          <w:sz w:val="28"/>
          <w:szCs w:val="28"/>
          <w:lang w:val="en-US"/>
        </w:rPr>
        <w:t>n</w:t>
      </w:r>
      <w:r w:rsidRPr="003C498F">
        <w:rPr>
          <w:sz w:val="28"/>
          <w:szCs w:val="28"/>
          <w:vertAlign w:val="subscript"/>
        </w:rPr>
        <w:t>2</w:t>
      </w:r>
      <w:r w:rsidRPr="003C498F">
        <w:rPr>
          <w:sz w:val="28"/>
          <w:szCs w:val="28"/>
        </w:rPr>
        <w:t xml:space="preserve">♀=10           </w:t>
      </w: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  <w:vertAlign w:val="subscript"/>
        </w:rPr>
        <w:t>2</w:t>
      </w:r>
      <w:r w:rsidRPr="003C498F">
        <w:rPr>
          <w:sz w:val="28"/>
          <w:szCs w:val="28"/>
        </w:rPr>
        <w:t>±</w:t>
      </w:r>
      <w:r w:rsidRPr="003C498F">
        <w:rPr>
          <w:sz w:val="28"/>
          <w:szCs w:val="28"/>
          <w:lang w:val="en-US"/>
        </w:rPr>
        <w:t>m</w:t>
      </w:r>
      <w:r w:rsidRPr="003C498F">
        <w:rPr>
          <w:sz w:val="28"/>
          <w:szCs w:val="28"/>
          <w:vertAlign w:val="subscript"/>
        </w:rPr>
        <w:t>2</w:t>
      </w:r>
      <w:r w:rsidRPr="003C498F">
        <w:rPr>
          <w:sz w:val="28"/>
          <w:szCs w:val="28"/>
        </w:rPr>
        <w:t>= 157.4±1.1см.</w:t>
      </w:r>
    </w:p>
    <w:p w:rsidR="00AB01BB" w:rsidRDefault="00AB01BB" w:rsidP="00AB01BB">
      <w:pPr>
        <w:pStyle w:val="a3"/>
        <w:jc w:val="center"/>
        <w:rPr>
          <w:sz w:val="28"/>
          <w:szCs w:val="28"/>
        </w:rPr>
      </w:pPr>
    </w:p>
    <w:p w:rsidR="00AB01BB" w:rsidRPr="003C498F" w:rsidRDefault="00CC68B8" w:rsidP="00AB01BB">
      <w:pPr>
        <w:pStyle w:val="a3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Необходимо сопоставить</w:t>
      </w:r>
      <w:r w:rsidR="00AB01BB" w:rsidRPr="003C498F">
        <w:rPr>
          <w:sz w:val="28"/>
          <w:szCs w:val="28"/>
        </w:rPr>
        <w:t xml:space="preserve"> </w:t>
      </w:r>
      <w:r w:rsidR="00AB01BB" w:rsidRPr="003C498F">
        <w:rPr>
          <w:sz w:val="28"/>
          <w:szCs w:val="28"/>
          <w:lang w:val="en-US"/>
        </w:rPr>
        <w:t>t</w:t>
      </w:r>
      <w:r w:rsidR="00AB01BB" w:rsidRPr="003C498F">
        <w:rPr>
          <w:sz w:val="28"/>
          <w:szCs w:val="28"/>
          <w:vertAlign w:val="subscript"/>
          <w:lang w:val="en-US"/>
        </w:rPr>
        <w:t>d</w:t>
      </w:r>
      <w:r w:rsidR="00AB01BB" w:rsidRPr="003C498F">
        <w:rPr>
          <w:sz w:val="28"/>
          <w:szCs w:val="28"/>
        </w:rPr>
        <w:t xml:space="preserve"> со стандартным значением таблицы Стьюдента по графе ν=</w:t>
      </w:r>
      <w:r w:rsidR="00AB01BB" w:rsidRPr="003C498F">
        <w:rPr>
          <w:sz w:val="28"/>
          <w:szCs w:val="28"/>
          <w:lang w:val="en-US"/>
        </w:rPr>
        <w:t>n</w:t>
      </w:r>
      <w:r w:rsidR="00AB01BB" w:rsidRPr="003C498F">
        <w:rPr>
          <w:sz w:val="28"/>
          <w:szCs w:val="28"/>
          <w:vertAlign w:val="subscript"/>
        </w:rPr>
        <w:t>1</w:t>
      </w:r>
      <w:r w:rsidR="00AB01BB" w:rsidRPr="003C498F">
        <w:rPr>
          <w:sz w:val="28"/>
          <w:szCs w:val="28"/>
        </w:rPr>
        <w:t>+</w:t>
      </w:r>
      <w:r w:rsidR="00AB01BB" w:rsidRPr="003C498F">
        <w:rPr>
          <w:sz w:val="28"/>
          <w:szCs w:val="28"/>
          <w:lang w:val="en-US"/>
        </w:rPr>
        <w:t>n</w:t>
      </w:r>
      <w:r w:rsidR="00AB01BB" w:rsidRPr="003C498F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-2. Сделать заключение</w:t>
      </w:r>
      <w:r w:rsidR="00AB01BB" w:rsidRPr="003C498F">
        <w:rPr>
          <w:sz w:val="28"/>
          <w:szCs w:val="28"/>
        </w:rPr>
        <w:t xml:space="preserve">, что данные, полученные на отдельных выборках, и имеющиеся между ними разность являются достоверными с </w:t>
      </w:r>
      <w:r>
        <w:rPr>
          <w:sz w:val="28"/>
          <w:szCs w:val="28"/>
        </w:rPr>
        <w:t xml:space="preserve">определенной </w:t>
      </w:r>
      <w:r w:rsidR="00AB01BB" w:rsidRPr="003C498F">
        <w:rPr>
          <w:sz w:val="28"/>
          <w:szCs w:val="28"/>
        </w:rPr>
        <w:t xml:space="preserve">вероятностью. </w:t>
      </w:r>
    </w:p>
    <w:p w:rsidR="00AB01BB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При определении достоверности средней арифметической руководствуются такой же методикой.</w:t>
      </w:r>
    </w:p>
    <w:p w:rsidR="00CC68B8" w:rsidRPr="003C498F" w:rsidRDefault="00CC68B8" w:rsidP="00AB01BB">
      <w:pPr>
        <w:pStyle w:val="a3"/>
        <w:ind w:firstLine="720"/>
        <w:jc w:val="both"/>
        <w:rPr>
          <w:sz w:val="28"/>
          <w:szCs w:val="28"/>
        </w:rPr>
      </w:pPr>
    </w:p>
    <w:p w:rsidR="00AB01BB" w:rsidRPr="003C498F" w:rsidRDefault="00CC68B8" w:rsidP="00AB01BB">
      <w:pPr>
        <w:pStyle w:val="a3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Пример:</w:t>
      </w:r>
      <w:r w:rsidR="00AB01BB" w:rsidRPr="003C498F">
        <w:rPr>
          <w:sz w:val="28"/>
          <w:szCs w:val="28"/>
        </w:rPr>
        <w:t xml:space="preserve"> Средняя </w:t>
      </w:r>
      <w:proofErr w:type="spellStart"/>
      <w:r w:rsidR="00AB01BB" w:rsidRPr="003C498F">
        <w:rPr>
          <w:sz w:val="28"/>
          <w:szCs w:val="28"/>
        </w:rPr>
        <w:t>мног</w:t>
      </w:r>
      <w:r w:rsidR="00AB01BB" w:rsidRPr="003C498F">
        <w:rPr>
          <w:sz w:val="28"/>
          <w:szCs w:val="28"/>
          <w:u w:val="single"/>
        </w:rPr>
        <w:t>оп</w:t>
      </w:r>
      <w:r w:rsidR="00AB01BB" w:rsidRPr="003C498F">
        <w:rPr>
          <w:sz w:val="28"/>
          <w:szCs w:val="28"/>
        </w:rPr>
        <w:t>лодность</w:t>
      </w:r>
      <w:proofErr w:type="spellEnd"/>
      <w:r w:rsidR="00AB01BB" w:rsidRPr="003C498F">
        <w:rPr>
          <w:sz w:val="28"/>
          <w:szCs w:val="28"/>
        </w:rPr>
        <w:t xml:space="preserve"> свиноматок части стада </w:t>
      </w:r>
      <w:proofErr w:type="spellStart"/>
      <w:r w:rsidR="00AB01BB" w:rsidRPr="003C498F">
        <w:rPr>
          <w:sz w:val="28"/>
          <w:szCs w:val="28"/>
        </w:rPr>
        <w:t>спецхоза</w:t>
      </w:r>
      <w:proofErr w:type="spellEnd"/>
      <w:r w:rsidR="00AB01BB" w:rsidRPr="003C498F">
        <w:rPr>
          <w:sz w:val="28"/>
          <w:szCs w:val="28"/>
        </w:rPr>
        <w:t xml:space="preserve"> (выборка </w:t>
      </w:r>
      <w:r w:rsidR="00AB01BB" w:rsidRPr="003C498F">
        <w:rPr>
          <w:sz w:val="28"/>
          <w:szCs w:val="28"/>
          <w:lang w:val="en-US"/>
        </w:rPr>
        <w:t>n</w:t>
      </w:r>
      <w:r w:rsidR="00AB01BB" w:rsidRPr="003C498F">
        <w:rPr>
          <w:sz w:val="28"/>
          <w:szCs w:val="28"/>
        </w:rPr>
        <w:t>=137 гол.) составляет М=12,1 гол</w:t>
      </w:r>
      <w:proofErr w:type="gramStart"/>
      <w:r w:rsidR="00AB01BB" w:rsidRPr="003C498F">
        <w:rPr>
          <w:sz w:val="28"/>
          <w:szCs w:val="28"/>
        </w:rPr>
        <w:t xml:space="preserve">., </w:t>
      </w:r>
      <w:proofErr w:type="gramEnd"/>
      <w:r w:rsidR="00AB01BB" w:rsidRPr="003C498F">
        <w:rPr>
          <w:sz w:val="28"/>
          <w:szCs w:val="28"/>
        </w:rPr>
        <w:t xml:space="preserve">а ошибка </w:t>
      </w:r>
      <w:r w:rsidR="00AB01BB" w:rsidRPr="003C498F">
        <w:rPr>
          <w:sz w:val="28"/>
          <w:szCs w:val="28"/>
          <w:lang w:val="en-US"/>
        </w:rPr>
        <w:t>m</w:t>
      </w:r>
      <w:r w:rsidR="00AB01BB" w:rsidRPr="003C498F">
        <w:rPr>
          <w:sz w:val="28"/>
          <w:szCs w:val="28"/>
        </w:rPr>
        <w:t xml:space="preserve"> =±0,17 гол. Вычисли</w:t>
      </w:r>
      <w:r>
        <w:rPr>
          <w:sz w:val="28"/>
          <w:szCs w:val="28"/>
        </w:rPr>
        <w:t>ть</w:t>
      </w:r>
      <w:r w:rsidR="00AB01BB" w:rsidRPr="003C498F">
        <w:rPr>
          <w:sz w:val="28"/>
          <w:szCs w:val="28"/>
        </w:rPr>
        <w:t xml:space="preserve"> величину </w:t>
      </w:r>
      <w:proofErr w:type="gramStart"/>
      <w:r w:rsidR="00AB01BB" w:rsidRPr="003C498F">
        <w:rPr>
          <w:sz w:val="28"/>
          <w:szCs w:val="28"/>
          <w:lang w:val="en-US"/>
        </w:rPr>
        <w:t>t</w:t>
      </w:r>
      <w:proofErr w:type="gramEnd"/>
      <w:r w:rsidR="00AB01BB" w:rsidRPr="003C498F">
        <w:rPr>
          <w:sz w:val="28"/>
          <w:szCs w:val="28"/>
          <w:vertAlign w:val="subscript"/>
        </w:rPr>
        <w:t>М</w:t>
      </w:r>
      <w:r>
        <w:rPr>
          <w:sz w:val="28"/>
          <w:szCs w:val="28"/>
        </w:rPr>
        <w:t xml:space="preserve"> </w:t>
      </w:r>
      <w:r w:rsidR="00AB01BB" w:rsidRPr="003C498F">
        <w:rPr>
          <w:sz w:val="28"/>
          <w:szCs w:val="28"/>
        </w:rPr>
        <w:t>и сравни</w:t>
      </w:r>
      <w:r>
        <w:rPr>
          <w:sz w:val="28"/>
          <w:szCs w:val="28"/>
        </w:rPr>
        <w:t>ть</w:t>
      </w:r>
      <w:r w:rsidR="00AB01BB" w:rsidRPr="003C498F">
        <w:rPr>
          <w:sz w:val="28"/>
          <w:szCs w:val="28"/>
        </w:rPr>
        <w:t xml:space="preserve"> ее со значениями по графе </w:t>
      </w:r>
      <w:r w:rsidR="00AB01BB" w:rsidRPr="003C498F">
        <w:rPr>
          <w:position w:val="-6"/>
          <w:sz w:val="28"/>
          <w:szCs w:val="28"/>
        </w:rPr>
        <w:object w:dxaOrig="200" w:dyaOrig="220">
          <v:shape id="_x0000_i1029" type="#_x0000_t75" style="width:9.75pt;height:11.25pt" o:ole="">
            <v:imagedata r:id="rId13" o:title=""/>
          </v:shape>
          <o:OLEObject Type="Embed" ProgID="Equation.3" ShapeID="_x0000_i1029" DrawAspect="Content" ObjectID="_1647460186" r:id="rId14"/>
        </w:object>
      </w:r>
      <w:r w:rsidR="00AB01BB" w:rsidRPr="003C498F">
        <w:rPr>
          <w:sz w:val="28"/>
          <w:szCs w:val="28"/>
        </w:rPr>
        <w:t>=</w:t>
      </w:r>
      <w:r w:rsidR="00AB01BB" w:rsidRPr="003C498F"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-1=137-1=136, сделать заключение о достоверности</w:t>
      </w:r>
      <w:r w:rsidR="00AB01BB" w:rsidRPr="003C498F">
        <w:rPr>
          <w:sz w:val="28"/>
          <w:szCs w:val="28"/>
        </w:rPr>
        <w:t>.</w:t>
      </w:r>
    </w:p>
    <w:p w:rsidR="00AB01BB" w:rsidRPr="003C498F" w:rsidRDefault="00AB01BB" w:rsidP="00AB01BB">
      <w:pPr>
        <w:pStyle w:val="a3"/>
        <w:jc w:val="both"/>
        <w:rPr>
          <w:sz w:val="28"/>
          <w:szCs w:val="28"/>
        </w:rPr>
      </w:pPr>
    </w:p>
    <w:p w:rsidR="00AB01BB" w:rsidRPr="002B5A48" w:rsidRDefault="00AB01BB" w:rsidP="00AB01BB">
      <w:pPr>
        <w:pStyle w:val="a3"/>
        <w:ind w:firstLine="720"/>
        <w:jc w:val="both"/>
        <w:rPr>
          <w:b/>
          <w:sz w:val="28"/>
          <w:szCs w:val="28"/>
        </w:rPr>
      </w:pPr>
      <w:r w:rsidRPr="003C498F">
        <w:rPr>
          <w:b/>
          <w:sz w:val="28"/>
          <w:szCs w:val="28"/>
        </w:rPr>
        <w:lastRenderedPageBreak/>
        <w:t>Критерий соответствия между наблюдаемыми и ожидаемыми частотами</w:t>
      </w:r>
    </w:p>
    <w:p w:rsidR="00AB01BB" w:rsidRPr="003C498F" w:rsidRDefault="00CC68B8" w:rsidP="00AB01BB">
      <w:pPr>
        <w:pStyle w:val="a3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зоотехнической, </w:t>
      </w:r>
      <w:r w:rsidR="00AB01BB" w:rsidRPr="003C498F">
        <w:rPr>
          <w:sz w:val="28"/>
          <w:szCs w:val="28"/>
        </w:rPr>
        <w:t>ветеринарной</w:t>
      </w:r>
      <w:r>
        <w:rPr>
          <w:sz w:val="28"/>
          <w:szCs w:val="28"/>
        </w:rPr>
        <w:t xml:space="preserve"> и биологической</w:t>
      </w:r>
      <w:r w:rsidR="00AB01BB" w:rsidRPr="003C498F">
        <w:rPr>
          <w:sz w:val="28"/>
          <w:szCs w:val="28"/>
        </w:rPr>
        <w:t xml:space="preserve"> практике приходится сравнивать эмпирические частоты с теоретически вычисленными, или ожидаемыми частотами, оценивать фактические результаты наблюдений по отношению к норме или гипотезе. </w:t>
      </w:r>
      <w:proofErr w:type="gramStart"/>
      <w:r w:rsidR="00AB01BB" w:rsidRPr="003C498F">
        <w:rPr>
          <w:sz w:val="28"/>
          <w:szCs w:val="28"/>
        </w:rPr>
        <w:t>При</w:t>
      </w:r>
      <w:proofErr w:type="gramEnd"/>
      <w:r w:rsidR="00AB01BB" w:rsidRPr="003C498F">
        <w:rPr>
          <w:sz w:val="28"/>
          <w:szCs w:val="28"/>
        </w:rPr>
        <w:t xml:space="preserve"> сравнительной оценки наблюдаемого и ожидаемого результата применяют критерий хи-квадрат χ</w:t>
      </w:r>
      <w:r w:rsidR="00AB01BB" w:rsidRPr="003C498F">
        <w:rPr>
          <w:sz w:val="28"/>
          <w:szCs w:val="28"/>
          <w:vertAlign w:val="superscript"/>
        </w:rPr>
        <w:t>2</w:t>
      </w:r>
      <w:r w:rsidR="00AB01BB" w:rsidRPr="003C498F">
        <w:rPr>
          <w:sz w:val="28"/>
          <w:szCs w:val="28"/>
        </w:rPr>
        <w:t>.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Вычисления критерия х</w:t>
      </w:r>
      <w:proofErr w:type="gramStart"/>
      <w:r w:rsidRPr="003C498F">
        <w:rPr>
          <w:sz w:val="28"/>
          <w:szCs w:val="28"/>
        </w:rPr>
        <w:t>и-</w:t>
      </w:r>
      <w:proofErr w:type="gramEnd"/>
      <w:r w:rsidRPr="003C498F">
        <w:rPr>
          <w:sz w:val="28"/>
          <w:szCs w:val="28"/>
        </w:rPr>
        <w:t xml:space="preserve"> квадрат основано на принципах нулевой гипотезы Н</w:t>
      </w:r>
      <w:r w:rsidRPr="003C498F">
        <w:rPr>
          <w:sz w:val="28"/>
          <w:szCs w:val="28"/>
          <w:vertAlign w:val="subscript"/>
        </w:rPr>
        <w:t>0</w:t>
      </w:r>
      <w:r w:rsidRPr="003C498F">
        <w:rPr>
          <w:sz w:val="28"/>
          <w:szCs w:val="28"/>
        </w:rPr>
        <w:t xml:space="preserve">, предполагающей, что между сравниваемыми выборками нет достоверных различий. Нулевую гипотезу следует опровергнуть или оставить в силе. Критерий соответствия применяют при гибридологическом анализе, при проверке различных гипотез, при оценке эффективности применения лекарственных средств и др. Этот метод </w:t>
      </w:r>
      <w:proofErr w:type="gramStart"/>
      <w:r w:rsidRPr="003C498F">
        <w:rPr>
          <w:sz w:val="28"/>
          <w:szCs w:val="28"/>
        </w:rPr>
        <w:t>весьма приближенный</w:t>
      </w:r>
      <w:proofErr w:type="gramEnd"/>
      <w:r w:rsidRPr="003C498F">
        <w:rPr>
          <w:sz w:val="28"/>
          <w:szCs w:val="28"/>
        </w:rPr>
        <w:t xml:space="preserve"> и поэтому применим при численности выборок не менее 20 особей. При вычислении критерия хи-квадрат используют следующие формулы:</w:t>
      </w:r>
    </w:p>
    <w:p w:rsidR="00AB01BB" w:rsidRPr="003C498F" w:rsidRDefault="00AB01BB" w:rsidP="00AB01BB">
      <w:pPr>
        <w:pStyle w:val="a3"/>
        <w:jc w:val="center"/>
        <w:rPr>
          <w:sz w:val="28"/>
          <w:szCs w:val="28"/>
        </w:rPr>
      </w:pPr>
      <w:r w:rsidRPr="003C498F">
        <w:rPr>
          <w:sz w:val="28"/>
          <w:szCs w:val="28"/>
        </w:rPr>
        <w:t>χ</w:t>
      </w:r>
      <w:r w:rsidRPr="003C498F">
        <w:rPr>
          <w:sz w:val="28"/>
          <w:szCs w:val="28"/>
          <w:vertAlign w:val="superscript"/>
        </w:rPr>
        <w:t>2</w:t>
      </w:r>
      <w:r w:rsidRPr="003C498F">
        <w:rPr>
          <w:sz w:val="28"/>
          <w:szCs w:val="28"/>
        </w:rPr>
        <w:t>=</w:t>
      </w:r>
      <w:r w:rsidRPr="003C498F">
        <w:rPr>
          <w:position w:val="-24"/>
          <w:sz w:val="28"/>
          <w:szCs w:val="28"/>
        </w:rPr>
        <w:object w:dxaOrig="1280" w:dyaOrig="660">
          <v:shape id="_x0000_i1030" type="#_x0000_t75" style="width:63.75pt;height:33pt" o:ole="">
            <v:imagedata r:id="rId15" o:title=""/>
          </v:shape>
          <o:OLEObject Type="Embed" ProgID="Equation.3" ShapeID="_x0000_i1030" DrawAspect="Content" ObjectID="_1647460187" r:id="rId16"/>
        </w:object>
      </w:r>
    </w:p>
    <w:p w:rsidR="00AB01BB" w:rsidRPr="003C498F" w:rsidRDefault="00AB01BB" w:rsidP="00AB01BB">
      <w:pPr>
        <w:pStyle w:val="a3"/>
        <w:jc w:val="center"/>
        <w:rPr>
          <w:sz w:val="28"/>
          <w:szCs w:val="28"/>
        </w:rPr>
      </w:pPr>
      <w:r w:rsidRPr="003C498F">
        <w:rPr>
          <w:sz w:val="28"/>
          <w:szCs w:val="28"/>
        </w:rPr>
        <w:t>χ</w:t>
      </w:r>
      <w:r w:rsidRPr="003C498F">
        <w:rPr>
          <w:sz w:val="28"/>
          <w:szCs w:val="28"/>
          <w:vertAlign w:val="superscript"/>
        </w:rPr>
        <w:t>2</w:t>
      </w:r>
      <w:r w:rsidRPr="003C498F">
        <w:rPr>
          <w:sz w:val="28"/>
          <w:szCs w:val="28"/>
        </w:rPr>
        <w:t>=</w:t>
      </w:r>
      <w:r w:rsidRPr="003C498F">
        <w:rPr>
          <w:position w:val="-24"/>
          <w:sz w:val="28"/>
          <w:szCs w:val="28"/>
        </w:rPr>
        <w:object w:dxaOrig="1880" w:dyaOrig="1020">
          <v:shape id="_x0000_i1031" type="#_x0000_t75" style="width:93.75pt;height:51pt" o:ole="">
            <v:imagedata r:id="rId17" o:title=""/>
          </v:shape>
          <o:OLEObject Type="Embed" ProgID="Equation.3" ShapeID="_x0000_i1031" DrawAspect="Content" ObjectID="_1647460188" r:id="rId18"/>
        </w:objec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где  0 - наблюдаемое число особей;</w:t>
      </w:r>
      <w:r>
        <w:rPr>
          <w:sz w:val="28"/>
          <w:szCs w:val="28"/>
        </w:rPr>
        <w:t xml:space="preserve"> </w:t>
      </w:r>
      <w:r w:rsidRPr="003C498F">
        <w:rPr>
          <w:sz w:val="28"/>
          <w:szCs w:val="28"/>
        </w:rPr>
        <w:t>Е - теоретически ожидаемое число особей;</w:t>
      </w:r>
      <w:r>
        <w:rPr>
          <w:sz w:val="28"/>
          <w:szCs w:val="28"/>
        </w:rPr>
        <w:t xml:space="preserve"> </w:t>
      </w:r>
      <w:r w:rsidRPr="003C498F">
        <w:rPr>
          <w:position w:val="-24"/>
          <w:sz w:val="28"/>
          <w:szCs w:val="28"/>
        </w:rPr>
        <w:object w:dxaOrig="240" w:dyaOrig="620">
          <v:shape id="_x0000_i1032" type="#_x0000_t75" style="width:12pt;height:30.75pt" o:ole="">
            <v:imagedata r:id="rId19" o:title=""/>
          </v:shape>
          <o:OLEObject Type="Embed" ProgID="Equation.3" ShapeID="_x0000_i1032" DrawAspect="Content" ObjectID="_1647460189" r:id="rId20"/>
        </w:object>
      </w:r>
      <w:r w:rsidRPr="003C498F">
        <w:rPr>
          <w:sz w:val="28"/>
          <w:szCs w:val="28"/>
        </w:rPr>
        <w:t>-</w:t>
      </w:r>
      <w:r w:rsidRPr="003C498F">
        <w:rPr>
          <w:sz w:val="28"/>
          <w:szCs w:val="28"/>
        </w:rPr>
        <w:t xml:space="preserve">поправка Йетса в случаях, если </w:t>
      </w:r>
      <w:r w:rsidRPr="003C498F">
        <w:rPr>
          <w:sz w:val="28"/>
          <w:szCs w:val="28"/>
          <w:lang w:val="en-US"/>
        </w:rPr>
        <w:t>N</w:t>
      </w:r>
      <w:r w:rsidRPr="003C498F">
        <w:rPr>
          <w:sz w:val="28"/>
          <w:szCs w:val="28"/>
        </w:rPr>
        <w:t xml:space="preserve"> и ожидаемые величины малы.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Для определения теоретически ожидаемых частот</w:t>
      </w:r>
      <w:proofErr w:type="gramStart"/>
      <w:r w:rsidRPr="003C498F">
        <w:rPr>
          <w:sz w:val="28"/>
          <w:szCs w:val="28"/>
        </w:rPr>
        <w:t xml:space="preserve"> Е</w:t>
      </w:r>
      <w:proofErr w:type="gramEnd"/>
      <w:r w:rsidRPr="003C498F">
        <w:rPr>
          <w:sz w:val="28"/>
          <w:szCs w:val="28"/>
        </w:rPr>
        <w:t xml:space="preserve"> строят</w:t>
      </w:r>
      <w:r w:rsidR="00CC68B8">
        <w:rPr>
          <w:sz w:val="28"/>
          <w:szCs w:val="28"/>
        </w:rPr>
        <w:t xml:space="preserve"> специальную таблицу</w:t>
      </w:r>
      <w:bookmarkStart w:id="0" w:name="_GoBack"/>
      <w:bookmarkEnd w:id="0"/>
      <w:r w:rsidRPr="003C498F">
        <w:rPr>
          <w:sz w:val="28"/>
          <w:szCs w:val="28"/>
        </w:rPr>
        <w:t>.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Полученные значения χ</w:t>
      </w:r>
      <w:r w:rsidRPr="003C498F">
        <w:rPr>
          <w:sz w:val="28"/>
          <w:szCs w:val="28"/>
          <w:vertAlign w:val="superscript"/>
        </w:rPr>
        <w:t>2</w:t>
      </w:r>
      <w:r w:rsidRPr="003C498F">
        <w:rPr>
          <w:sz w:val="28"/>
          <w:szCs w:val="28"/>
        </w:rPr>
        <w:t xml:space="preserve"> сравнивает со стандартом критерия согласия и, если оно превышает его, то нулевую гипотезу опровергают.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Пример применения хи-квадрат.</w:t>
      </w:r>
    </w:p>
    <w:p w:rsidR="00AB01BB" w:rsidRPr="003C498F" w:rsidRDefault="00AB01BB" w:rsidP="00AB01BB">
      <w:pPr>
        <w:pStyle w:val="a3"/>
        <w:ind w:firstLine="720"/>
        <w:jc w:val="both"/>
        <w:rPr>
          <w:sz w:val="28"/>
          <w:szCs w:val="28"/>
        </w:rPr>
      </w:pPr>
      <w:r w:rsidRPr="003C498F">
        <w:rPr>
          <w:sz w:val="28"/>
          <w:szCs w:val="28"/>
        </w:rPr>
        <w:t>Требуется оценить эффективность профилактического действия препарата при инфекционном заболевании кур. При испытании 35 голов получили препарат (опытная группа), а 50 голов не получали (контрольная группа). В опытной группе заболело 10 голов, а 25 осталось здоровыми. В контрольной группе заболело 20, а осталось здоровыми 30. Нулевая гипотеза - препарат действия не  оказывает.</w:t>
      </w:r>
    </w:p>
    <w:p w:rsidR="004B7C93" w:rsidRDefault="00AB01BB" w:rsidP="00AB01BB">
      <w:r w:rsidRPr="003C498F">
        <w:rPr>
          <w:sz w:val="28"/>
          <w:szCs w:val="28"/>
        </w:rPr>
        <w:t>Следует доказать это или опровергнуть.</w:t>
      </w:r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1BB"/>
    <w:rsid w:val="000018DF"/>
    <w:rsid w:val="00003491"/>
    <w:rsid w:val="00007E8F"/>
    <w:rsid w:val="00021D9D"/>
    <w:rsid w:val="00024134"/>
    <w:rsid w:val="00024D2B"/>
    <w:rsid w:val="00027809"/>
    <w:rsid w:val="00032C0D"/>
    <w:rsid w:val="00036F28"/>
    <w:rsid w:val="00037D66"/>
    <w:rsid w:val="00040648"/>
    <w:rsid w:val="00042C80"/>
    <w:rsid w:val="00043EA8"/>
    <w:rsid w:val="000637F2"/>
    <w:rsid w:val="0007000D"/>
    <w:rsid w:val="0007243D"/>
    <w:rsid w:val="000756D8"/>
    <w:rsid w:val="0007636A"/>
    <w:rsid w:val="00096B3C"/>
    <w:rsid w:val="000B5D4F"/>
    <w:rsid w:val="000C3B81"/>
    <w:rsid w:val="000D3A3D"/>
    <w:rsid w:val="000D6AE3"/>
    <w:rsid w:val="000E6AEF"/>
    <w:rsid w:val="001020CE"/>
    <w:rsid w:val="001141B4"/>
    <w:rsid w:val="001206B0"/>
    <w:rsid w:val="00134374"/>
    <w:rsid w:val="00134E8D"/>
    <w:rsid w:val="001462B5"/>
    <w:rsid w:val="00147383"/>
    <w:rsid w:val="00152564"/>
    <w:rsid w:val="001545CA"/>
    <w:rsid w:val="0015616A"/>
    <w:rsid w:val="00161912"/>
    <w:rsid w:val="00165652"/>
    <w:rsid w:val="00171D42"/>
    <w:rsid w:val="001735E4"/>
    <w:rsid w:val="00173980"/>
    <w:rsid w:val="001852EF"/>
    <w:rsid w:val="001933A2"/>
    <w:rsid w:val="00194DED"/>
    <w:rsid w:val="001A5AA9"/>
    <w:rsid w:val="001A6A5A"/>
    <w:rsid w:val="001B1AC2"/>
    <w:rsid w:val="001C0D96"/>
    <w:rsid w:val="001C4FEE"/>
    <w:rsid w:val="001D7764"/>
    <w:rsid w:val="001E0FE1"/>
    <w:rsid w:val="001E4CD0"/>
    <w:rsid w:val="001F1EAF"/>
    <w:rsid w:val="002010AE"/>
    <w:rsid w:val="0021004B"/>
    <w:rsid w:val="00210A83"/>
    <w:rsid w:val="00212C71"/>
    <w:rsid w:val="00212E58"/>
    <w:rsid w:val="0021491A"/>
    <w:rsid w:val="00222E73"/>
    <w:rsid w:val="00224788"/>
    <w:rsid w:val="00227507"/>
    <w:rsid w:val="00240711"/>
    <w:rsid w:val="00251B2F"/>
    <w:rsid w:val="0026093B"/>
    <w:rsid w:val="00277B9D"/>
    <w:rsid w:val="002800CC"/>
    <w:rsid w:val="00284153"/>
    <w:rsid w:val="002854B5"/>
    <w:rsid w:val="002854F9"/>
    <w:rsid w:val="00286CCB"/>
    <w:rsid w:val="0029349B"/>
    <w:rsid w:val="002B386C"/>
    <w:rsid w:val="002B7A1A"/>
    <w:rsid w:val="002B7C92"/>
    <w:rsid w:val="002C14EB"/>
    <w:rsid w:val="002C17B7"/>
    <w:rsid w:val="002C5C2C"/>
    <w:rsid w:val="002D1966"/>
    <w:rsid w:val="002D20B3"/>
    <w:rsid w:val="002D35EB"/>
    <w:rsid w:val="002F061A"/>
    <w:rsid w:val="002F2CBE"/>
    <w:rsid w:val="003026C4"/>
    <w:rsid w:val="0030756A"/>
    <w:rsid w:val="003117F9"/>
    <w:rsid w:val="00311AA9"/>
    <w:rsid w:val="003153CB"/>
    <w:rsid w:val="0034296C"/>
    <w:rsid w:val="00346531"/>
    <w:rsid w:val="003466EE"/>
    <w:rsid w:val="00347C4B"/>
    <w:rsid w:val="00351BA6"/>
    <w:rsid w:val="00355A25"/>
    <w:rsid w:val="003572A4"/>
    <w:rsid w:val="00360CC0"/>
    <w:rsid w:val="0036297F"/>
    <w:rsid w:val="003667CF"/>
    <w:rsid w:val="00373E1D"/>
    <w:rsid w:val="00382E53"/>
    <w:rsid w:val="00384A61"/>
    <w:rsid w:val="00384FFA"/>
    <w:rsid w:val="0039791C"/>
    <w:rsid w:val="003B0C30"/>
    <w:rsid w:val="003B46A4"/>
    <w:rsid w:val="003B53C4"/>
    <w:rsid w:val="003C222A"/>
    <w:rsid w:val="003C4716"/>
    <w:rsid w:val="003C7C74"/>
    <w:rsid w:val="003D1B59"/>
    <w:rsid w:val="003D4969"/>
    <w:rsid w:val="003F25E8"/>
    <w:rsid w:val="00404694"/>
    <w:rsid w:val="00414FDE"/>
    <w:rsid w:val="00416E9E"/>
    <w:rsid w:val="0042349D"/>
    <w:rsid w:val="00434B91"/>
    <w:rsid w:val="00441FBE"/>
    <w:rsid w:val="00446419"/>
    <w:rsid w:val="00447DC9"/>
    <w:rsid w:val="00447E01"/>
    <w:rsid w:val="00454156"/>
    <w:rsid w:val="00474B7C"/>
    <w:rsid w:val="004833D5"/>
    <w:rsid w:val="004A2C99"/>
    <w:rsid w:val="004B7C93"/>
    <w:rsid w:val="004C4967"/>
    <w:rsid w:val="004C57F0"/>
    <w:rsid w:val="004D505D"/>
    <w:rsid w:val="004D5533"/>
    <w:rsid w:val="004E1C0E"/>
    <w:rsid w:val="004E2AA1"/>
    <w:rsid w:val="004E6D78"/>
    <w:rsid w:val="005020C8"/>
    <w:rsid w:val="00502E8D"/>
    <w:rsid w:val="00506036"/>
    <w:rsid w:val="005113F4"/>
    <w:rsid w:val="00534F57"/>
    <w:rsid w:val="00536776"/>
    <w:rsid w:val="0053681C"/>
    <w:rsid w:val="0054323C"/>
    <w:rsid w:val="0055173B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850A9"/>
    <w:rsid w:val="00585E8A"/>
    <w:rsid w:val="0058670A"/>
    <w:rsid w:val="005878BA"/>
    <w:rsid w:val="00593284"/>
    <w:rsid w:val="0059369C"/>
    <w:rsid w:val="00596350"/>
    <w:rsid w:val="005A06F8"/>
    <w:rsid w:val="005A792C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50F4B"/>
    <w:rsid w:val="00661869"/>
    <w:rsid w:val="00665C49"/>
    <w:rsid w:val="00673830"/>
    <w:rsid w:val="00675F32"/>
    <w:rsid w:val="00682A2C"/>
    <w:rsid w:val="00684B98"/>
    <w:rsid w:val="006863DD"/>
    <w:rsid w:val="0069394B"/>
    <w:rsid w:val="006959E1"/>
    <w:rsid w:val="006967E3"/>
    <w:rsid w:val="006A2003"/>
    <w:rsid w:val="006B29AF"/>
    <w:rsid w:val="006B3E73"/>
    <w:rsid w:val="006C2186"/>
    <w:rsid w:val="006C2AFD"/>
    <w:rsid w:val="006C3AF1"/>
    <w:rsid w:val="006C50A7"/>
    <w:rsid w:val="006D39D0"/>
    <w:rsid w:val="006E0049"/>
    <w:rsid w:val="006F0F26"/>
    <w:rsid w:val="00701412"/>
    <w:rsid w:val="00713A65"/>
    <w:rsid w:val="00713F77"/>
    <w:rsid w:val="00724E79"/>
    <w:rsid w:val="00726183"/>
    <w:rsid w:val="007525A4"/>
    <w:rsid w:val="007536E8"/>
    <w:rsid w:val="00763B97"/>
    <w:rsid w:val="00763E3C"/>
    <w:rsid w:val="00766131"/>
    <w:rsid w:val="007700A5"/>
    <w:rsid w:val="00772735"/>
    <w:rsid w:val="007850BD"/>
    <w:rsid w:val="007A1A1E"/>
    <w:rsid w:val="007B3BEA"/>
    <w:rsid w:val="007B6883"/>
    <w:rsid w:val="007B79B9"/>
    <w:rsid w:val="007D5DAE"/>
    <w:rsid w:val="007D7E99"/>
    <w:rsid w:val="007E3B29"/>
    <w:rsid w:val="00800D7B"/>
    <w:rsid w:val="00810305"/>
    <w:rsid w:val="008133C4"/>
    <w:rsid w:val="00813DAC"/>
    <w:rsid w:val="008151B6"/>
    <w:rsid w:val="00820969"/>
    <w:rsid w:val="00823E51"/>
    <w:rsid w:val="00827351"/>
    <w:rsid w:val="00832C20"/>
    <w:rsid w:val="00842C35"/>
    <w:rsid w:val="0086120B"/>
    <w:rsid w:val="00862440"/>
    <w:rsid w:val="00862C38"/>
    <w:rsid w:val="0086443F"/>
    <w:rsid w:val="00885379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1885"/>
    <w:rsid w:val="008E3655"/>
    <w:rsid w:val="008E4104"/>
    <w:rsid w:val="008F0C0F"/>
    <w:rsid w:val="008F2936"/>
    <w:rsid w:val="008F5B9E"/>
    <w:rsid w:val="008F7007"/>
    <w:rsid w:val="00901522"/>
    <w:rsid w:val="00907DEE"/>
    <w:rsid w:val="00911719"/>
    <w:rsid w:val="00930B7B"/>
    <w:rsid w:val="00931CA2"/>
    <w:rsid w:val="00945A91"/>
    <w:rsid w:val="0094604B"/>
    <w:rsid w:val="00955CE7"/>
    <w:rsid w:val="00957586"/>
    <w:rsid w:val="00964717"/>
    <w:rsid w:val="00964EB0"/>
    <w:rsid w:val="009670BD"/>
    <w:rsid w:val="00982967"/>
    <w:rsid w:val="00993BE4"/>
    <w:rsid w:val="00996FC8"/>
    <w:rsid w:val="009C37C1"/>
    <w:rsid w:val="009C4779"/>
    <w:rsid w:val="009D2E4E"/>
    <w:rsid w:val="009E0DFF"/>
    <w:rsid w:val="00A04AA9"/>
    <w:rsid w:val="00A04BDD"/>
    <w:rsid w:val="00A151D3"/>
    <w:rsid w:val="00A1705B"/>
    <w:rsid w:val="00A24977"/>
    <w:rsid w:val="00A27FD8"/>
    <w:rsid w:val="00A3792B"/>
    <w:rsid w:val="00A46B86"/>
    <w:rsid w:val="00A533B4"/>
    <w:rsid w:val="00A73A89"/>
    <w:rsid w:val="00A80557"/>
    <w:rsid w:val="00A835DE"/>
    <w:rsid w:val="00A860C8"/>
    <w:rsid w:val="00A928AD"/>
    <w:rsid w:val="00AA4F10"/>
    <w:rsid w:val="00AA7AAF"/>
    <w:rsid w:val="00AA7ED5"/>
    <w:rsid w:val="00AB01BB"/>
    <w:rsid w:val="00AB2B82"/>
    <w:rsid w:val="00AD22A2"/>
    <w:rsid w:val="00AF4830"/>
    <w:rsid w:val="00AF6CD4"/>
    <w:rsid w:val="00B013D9"/>
    <w:rsid w:val="00B0141F"/>
    <w:rsid w:val="00B06871"/>
    <w:rsid w:val="00B11AD6"/>
    <w:rsid w:val="00B12CC0"/>
    <w:rsid w:val="00B1671E"/>
    <w:rsid w:val="00B226CD"/>
    <w:rsid w:val="00B356C1"/>
    <w:rsid w:val="00B35B81"/>
    <w:rsid w:val="00B36C26"/>
    <w:rsid w:val="00B40C51"/>
    <w:rsid w:val="00B45B96"/>
    <w:rsid w:val="00B531E2"/>
    <w:rsid w:val="00B53BF4"/>
    <w:rsid w:val="00B55CFC"/>
    <w:rsid w:val="00B62F16"/>
    <w:rsid w:val="00B70CF0"/>
    <w:rsid w:val="00B72F30"/>
    <w:rsid w:val="00B812B0"/>
    <w:rsid w:val="00B8678B"/>
    <w:rsid w:val="00B95D91"/>
    <w:rsid w:val="00B965ED"/>
    <w:rsid w:val="00B96D20"/>
    <w:rsid w:val="00BA4D4D"/>
    <w:rsid w:val="00BA595C"/>
    <w:rsid w:val="00BA7D27"/>
    <w:rsid w:val="00BB47BF"/>
    <w:rsid w:val="00BC3882"/>
    <w:rsid w:val="00BC4FF1"/>
    <w:rsid w:val="00BD1467"/>
    <w:rsid w:val="00BD28B5"/>
    <w:rsid w:val="00BD595C"/>
    <w:rsid w:val="00BE1AE9"/>
    <w:rsid w:val="00BF4443"/>
    <w:rsid w:val="00C012CD"/>
    <w:rsid w:val="00C03671"/>
    <w:rsid w:val="00C04263"/>
    <w:rsid w:val="00C11535"/>
    <w:rsid w:val="00C17CCF"/>
    <w:rsid w:val="00C255C2"/>
    <w:rsid w:val="00C32B03"/>
    <w:rsid w:val="00C34A9C"/>
    <w:rsid w:val="00C4114E"/>
    <w:rsid w:val="00C42D01"/>
    <w:rsid w:val="00C55514"/>
    <w:rsid w:val="00C56FA7"/>
    <w:rsid w:val="00C60E7F"/>
    <w:rsid w:val="00C6164F"/>
    <w:rsid w:val="00C61F9E"/>
    <w:rsid w:val="00C64C18"/>
    <w:rsid w:val="00C7109C"/>
    <w:rsid w:val="00C7167D"/>
    <w:rsid w:val="00C7391F"/>
    <w:rsid w:val="00C77C61"/>
    <w:rsid w:val="00C91485"/>
    <w:rsid w:val="00CA545F"/>
    <w:rsid w:val="00CB656E"/>
    <w:rsid w:val="00CC0AB0"/>
    <w:rsid w:val="00CC68B8"/>
    <w:rsid w:val="00CE5E07"/>
    <w:rsid w:val="00CF1903"/>
    <w:rsid w:val="00D00980"/>
    <w:rsid w:val="00D041E0"/>
    <w:rsid w:val="00D15EF4"/>
    <w:rsid w:val="00D2544D"/>
    <w:rsid w:val="00D36D6D"/>
    <w:rsid w:val="00D50324"/>
    <w:rsid w:val="00D60FB2"/>
    <w:rsid w:val="00D66691"/>
    <w:rsid w:val="00D6736B"/>
    <w:rsid w:val="00D6796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37C0"/>
    <w:rsid w:val="00DF5A93"/>
    <w:rsid w:val="00E03072"/>
    <w:rsid w:val="00E038E5"/>
    <w:rsid w:val="00E04BF7"/>
    <w:rsid w:val="00E16D49"/>
    <w:rsid w:val="00E2064D"/>
    <w:rsid w:val="00E23676"/>
    <w:rsid w:val="00E23CFB"/>
    <w:rsid w:val="00E2631A"/>
    <w:rsid w:val="00E403BF"/>
    <w:rsid w:val="00E44696"/>
    <w:rsid w:val="00E44A8C"/>
    <w:rsid w:val="00E45C46"/>
    <w:rsid w:val="00E4770A"/>
    <w:rsid w:val="00E4793D"/>
    <w:rsid w:val="00E507B5"/>
    <w:rsid w:val="00E56A7F"/>
    <w:rsid w:val="00E6438A"/>
    <w:rsid w:val="00E74383"/>
    <w:rsid w:val="00E77E74"/>
    <w:rsid w:val="00E840A0"/>
    <w:rsid w:val="00E919AA"/>
    <w:rsid w:val="00E973B8"/>
    <w:rsid w:val="00E97EC2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4078"/>
    <w:rsid w:val="00F143A3"/>
    <w:rsid w:val="00F1560B"/>
    <w:rsid w:val="00F26BA5"/>
    <w:rsid w:val="00F40208"/>
    <w:rsid w:val="00F5019A"/>
    <w:rsid w:val="00F50AA1"/>
    <w:rsid w:val="00F570AA"/>
    <w:rsid w:val="00F811A1"/>
    <w:rsid w:val="00F83E42"/>
    <w:rsid w:val="00FA2A89"/>
    <w:rsid w:val="00FB00A4"/>
    <w:rsid w:val="00FB3A72"/>
    <w:rsid w:val="00FD0186"/>
    <w:rsid w:val="00FD3B77"/>
    <w:rsid w:val="00FD3F2D"/>
    <w:rsid w:val="00FD4DDD"/>
    <w:rsid w:val="00FF18A1"/>
    <w:rsid w:val="00F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примечания"/>
    <w:basedOn w:val="a"/>
    <w:rsid w:val="00AB01BB"/>
    <w:pPr>
      <w:autoSpaceDE w:val="0"/>
      <w:autoSpaceDN w:val="0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примечания"/>
    <w:basedOn w:val="a"/>
    <w:rsid w:val="00AB01BB"/>
    <w:pPr>
      <w:autoSpaceDE w:val="0"/>
      <w:autoSpaceDN w:val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2018-04-26T15:14:00Z</dcterms:created>
  <dcterms:modified xsi:type="dcterms:W3CDTF">2020-04-03T17:02:00Z</dcterms:modified>
</cp:coreProperties>
</file>